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4810"/>
        <w:gridCol w:w="2183"/>
      </w:tblGrid>
      <w:tr w:rsidR="0059201A" w:rsidTr="0059201A">
        <w:trPr>
          <w:tblHeader/>
        </w:trPr>
        <w:tc>
          <w:tcPr>
            <w:tcW w:w="933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 w:rsidP="00D41E8F">
            <w:pPr>
              <w:spacing w:after="150" w:line="255" w:lineRule="atLeast"/>
              <w:jc w:val="center"/>
              <w:rPr>
                <w:b/>
                <w:bCs/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 xml:space="preserve">Родительские собрания </w:t>
            </w:r>
            <w:r w:rsidR="00D41E8F">
              <w:rPr>
                <w:b/>
                <w:bCs/>
                <w:color w:val="222222"/>
                <w:szCs w:val="24"/>
              </w:rPr>
              <w:t>для родителей обучающихся 7 класса</w:t>
            </w:r>
          </w:p>
        </w:tc>
      </w:tr>
      <w:tr w:rsidR="0059201A" w:rsidTr="00D41E8F">
        <w:trPr>
          <w:trHeight w:val="315"/>
          <w:tblHeader/>
        </w:trPr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 w:rsidP="00D41E8F">
            <w:pPr>
              <w:spacing w:after="0" w:line="240" w:lineRule="auto"/>
              <w:jc w:val="center"/>
              <w:rPr>
                <w:b/>
                <w:bCs/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Тема собрания</w:t>
            </w:r>
          </w:p>
        </w:tc>
        <w:tc>
          <w:tcPr>
            <w:tcW w:w="4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 w:rsidP="00D41E8F">
            <w:pPr>
              <w:spacing w:after="150" w:line="240" w:lineRule="auto"/>
              <w:jc w:val="center"/>
              <w:rPr>
                <w:b/>
                <w:bCs/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Цель</w:t>
            </w:r>
            <w:bookmarkStart w:id="0" w:name="_GoBack"/>
            <w:bookmarkEnd w:id="0"/>
          </w:p>
        </w:tc>
        <w:tc>
          <w:tcPr>
            <w:tcW w:w="2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 w:rsidP="00D41E8F">
            <w:pPr>
              <w:spacing w:after="150" w:line="240" w:lineRule="auto"/>
              <w:jc w:val="center"/>
              <w:rPr>
                <w:b/>
                <w:bCs/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Форма проведения</w:t>
            </w:r>
          </w:p>
        </w:tc>
      </w:tr>
      <w:tr w:rsidR="0059201A" w:rsidTr="0059201A">
        <w:tc>
          <w:tcPr>
            <w:tcW w:w="933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7-й класс</w:t>
            </w:r>
          </w:p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Цели:</w:t>
            </w:r>
            <w:r>
              <w:rPr>
                <w:color w:val="222222"/>
                <w:szCs w:val="24"/>
              </w:rPr>
              <w:t> установить контакт, благоприятную атмосферу общения с родителями учащихся; изучить воспитательные возможности семей; формировать активную педагогическую позицию родителей; вооружить психолого-педагогическими знаниями и умениями; предупредить распространенные ошибки в воспитании</w:t>
            </w:r>
          </w:p>
        </w:tc>
      </w:tr>
      <w:tr w:rsidR="0059201A" w:rsidTr="00D41E8F"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Здоровая семья: нравственные аспекты</w:t>
            </w:r>
          </w:p>
        </w:tc>
        <w:tc>
          <w:tcPr>
            <w:tcW w:w="4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Довести до родителей актуальность понимания необходимости совершенствования нравственных отношений в семье</w:t>
            </w:r>
          </w:p>
        </w:tc>
        <w:tc>
          <w:tcPr>
            <w:tcW w:w="2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Дискуссия</w:t>
            </w:r>
          </w:p>
        </w:tc>
      </w:tr>
      <w:tr w:rsidR="0059201A" w:rsidTr="00D41E8F"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Роль самооценки в формировании личности ребенка</w:t>
            </w:r>
          </w:p>
        </w:tc>
        <w:tc>
          <w:tcPr>
            <w:tcW w:w="4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Обсудить реальные возможности, которые будут способствовать формированию личности, умеющей жить достойно во благо себе и окружающим; поговорить о значимости данной проблемы для становления характера ребенка, его взглядов; выявить последствия заниженной и завышенной самооценки</w:t>
            </w:r>
          </w:p>
        </w:tc>
        <w:tc>
          <w:tcPr>
            <w:tcW w:w="2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Организационно-</w:t>
            </w:r>
            <w:proofErr w:type="spellStart"/>
            <w:r>
              <w:rPr>
                <w:color w:val="222222"/>
                <w:szCs w:val="24"/>
              </w:rPr>
              <w:t>деятельностная</w:t>
            </w:r>
            <w:proofErr w:type="spellEnd"/>
            <w:r>
              <w:rPr>
                <w:color w:val="222222"/>
                <w:szCs w:val="24"/>
              </w:rPr>
              <w:t xml:space="preserve"> игра</w:t>
            </w:r>
          </w:p>
        </w:tc>
      </w:tr>
      <w:tr w:rsidR="0059201A" w:rsidTr="00D41E8F"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Возрастные и индивидуальные особенности развития подростков</w:t>
            </w:r>
          </w:p>
        </w:tc>
        <w:tc>
          <w:tcPr>
            <w:tcW w:w="4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Найти пути преодоления кризиса отношений «взрослый – подросток», сплотить семьи</w:t>
            </w:r>
          </w:p>
        </w:tc>
        <w:tc>
          <w:tcPr>
            <w:tcW w:w="2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Семинар-тренинг</w:t>
            </w:r>
          </w:p>
        </w:tc>
      </w:tr>
      <w:tr w:rsidR="0059201A" w:rsidTr="00D41E8F"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Как предотвратить самоубийство ребенка</w:t>
            </w:r>
          </w:p>
        </w:tc>
        <w:tc>
          <w:tcPr>
            <w:tcW w:w="4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Рассказать, как выявить ребенка с суицидальным поведением. Разъяснить, какие бывают проблемы у подростка, которые провоцируют суицидальное поведение. Предложить перечень действий родителей, чтобы предотвратить риск суицида</w:t>
            </w:r>
          </w:p>
        </w:tc>
        <w:tc>
          <w:tcPr>
            <w:tcW w:w="2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Лекция</w:t>
            </w:r>
          </w:p>
        </w:tc>
      </w:tr>
      <w:tr w:rsidR="0059201A" w:rsidTr="00D41E8F"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Компьютер в жизни подростка: польза или вред</w:t>
            </w:r>
          </w:p>
        </w:tc>
        <w:tc>
          <w:tcPr>
            <w:tcW w:w="4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Показать возможность использования компьютера в образовательной деятельности и в домашних условиях, обсудить проблему компьютерной зависимости, ее причины и проявления, познакомить с рекомендациями по профилактике компьютерной зависимости</w:t>
            </w:r>
          </w:p>
        </w:tc>
        <w:tc>
          <w:tcPr>
            <w:tcW w:w="2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Тренинг</w:t>
            </w:r>
          </w:p>
        </w:tc>
      </w:tr>
      <w:tr w:rsidR="0059201A" w:rsidTr="00D41E8F"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Как взаимодействовать с ребенком в конфликтной ситуации</w:t>
            </w:r>
          </w:p>
        </w:tc>
        <w:tc>
          <w:tcPr>
            <w:tcW w:w="48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Помочь выработать продуктивные способы решения конфликтных ситуаций; ознакомить с особенностями подросткового возраста и спецификой протекания возрастных кризисов; тренировать в разрешении конфликтов</w:t>
            </w:r>
          </w:p>
        </w:tc>
        <w:tc>
          <w:tcPr>
            <w:tcW w:w="2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Семинар-практикум с элементами лекции</w:t>
            </w:r>
          </w:p>
        </w:tc>
      </w:tr>
    </w:tbl>
    <w:p w:rsidR="00077332" w:rsidRDefault="00077332"/>
    <w:sectPr w:rsidR="00077332" w:rsidSect="00D41E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FD"/>
    <w:rsid w:val="00077332"/>
    <w:rsid w:val="0059201A"/>
    <w:rsid w:val="007B72FD"/>
    <w:rsid w:val="008D1AFB"/>
    <w:rsid w:val="00D4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E5FB"/>
  <w15:chartTrackingRefBased/>
  <w15:docId w15:val="{CCA66DAF-9C58-4EBA-9041-C233E2CE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01A"/>
    <w:pPr>
      <w:spacing w:after="5" w:line="268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3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2023-09-14T15:09:00Z</dcterms:created>
  <dcterms:modified xsi:type="dcterms:W3CDTF">2023-09-27T06:55:00Z</dcterms:modified>
</cp:coreProperties>
</file>